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2"/>
        <w:gridCol w:w="6586"/>
      </w:tblGrid>
      <w:tr w:rsidR="001B18B2" w:rsidTr="005D6C55">
        <w:trPr>
          <w:trHeight w:val="2249"/>
        </w:trPr>
        <w:tc>
          <w:tcPr>
            <w:tcW w:w="4112" w:type="dxa"/>
          </w:tcPr>
          <w:p w:rsidR="001B18B2" w:rsidRDefault="001B18B2" w:rsidP="001B18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617414" cy="1947553"/>
                  <wp:effectExtent l="0" t="0" r="0" b="0"/>
                  <wp:docPr id="3" name="圖片 3" descr="\\filesrv1\CS業務部\企業\ATD\2017 ATD\Workshop\9053_APC_look 2017_Full_FINAL_CMY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rv1\CS業務部\企業\ATD\2017 ATD\Workshop\9053_APC_look 2017_Full_FINAL_CMY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775" cy="195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vAlign w:val="center"/>
          </w:tcPr>
          <w:p w:rsidR="00D36422" w:rsidRDefault="005D6C55" w:rsidP="001B18B2">
            <w:pPr>
              <w:rPr>
                <w:rFonts w:asciiTheme="minorEastAsia" w:hAnsiTheme="minor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307FDC" w:rsidRPr="00022D55">
              <w:rPr>
                <w:rFonts w:asciiTheme="minorEastAsia" w:hAnsiTheme="minorEastAsia" w:hint="eastAsia"/>
                <w:b/>
                <w:bCs/>
                <w:sz w:val="28"/>
                <w:szCs w:val="28"/>
                <w:lang w:eastAsia="zh-TW"/>
              </w:rPr>
              <w:t>《</w:t>
            </w:r>
            <w:r w:rsidR="001B18B2" w:rsidRPr="00022D55">
              <w:rPr>
                <w:rFonts w:asciiTheme="minorEastAsia" w:hAnsiTheme="minorEastAsia" w:hint="eastAsia"/>
                <w:b/>
                <w:bCs/>
                <w:sz w:val="28"/>
                <w:szCs w:val="28"/>
                <w:lang w:eastAsia="zh-TW"/>
              </w:rPr>
              <w:t>會前工作坊》</w:t>
            </w:r>
          </w:p>
          <w:p w:rsidR="001B18B2" w:rsidRPr="00D36422" w:rsidRDefault="005D6C55" w:rsidP="001B18B2">
            <w:pPr>
              <w:rPr>
                <w:rFonts w:asciiTheme="minorEastAsia" w:hAnsiTheme="minorEastAsia"/>
                <w:b/>
                <w:bCs/>
                <w:sz w:val="48"/>
                <w:szCs w:val="48"/>
                <w:lang w:eastAsia="zh-TW"/>
              </w:rPr>
            </w:pPr>
            <w:r>
              <w:rPr>
                <w:rFonts w:asciiTheme="minorEastAsia" w:hAnsiTheme="minorEastAsia" w:hint="eastAsia"/>
                <w:b/>
                <w:bCs/>
                <w:sz w:val="48"/>
                <w:szCs w:val="48"/>
                <w:lang w:eastAsia="zh-TW"/>
              </w:rPr>
              <w:t xml:space="preserve"> </w:t>
            </w:r>
            <w:r w:rsidR="001B18B2" w:rsidRPr="00D36422">
              <w:rPr>
                <w:rFonts w:asciiTheme="minorEastAsia" w:hAnsiTheme="minorEastAsia" w:hint="eastAsia"/>
                <w:b/>
                <w:bCs/>
                <w:sz w:val="48"/>
                <w:szCs w:val="48"/>
                <w:lang w:eastAsia="zh-TW"/>
              </w:rPr>
              <w:t>跨國企業語言管理</w:t>
            </w:r>
            <w:r w:rsidR="000E2012" w:rsidRPr="00D36422">
              <w:rPr>
                <w:rFonts w:asciiTheme="minorEastAsia" w:hAnsiTheme="minorEastAsia" w:hint="eastAsia"/>
                <w:b/>
                <w:bCs/>
                <w:sz w:val="48"/>
                <w:szCs w:val="48"/>
                <w:lang w:eastAsia="zh-TW"/>
              </w:rPr>
              <w:t>工</w:t>
            </w:r>
            <w:r w:rsidR="00307FDC" w:rsidRPr="00D36422">
              <w:rPr>
                <w:rFonts w:asciiTheme="minorEastAsia" w:hAnsiTheme="minorEastAsia" w:hint="eastAsia"/>
                <w:b/>
                <w:bCs/>
                <w:sz w:val="48"/>
                <w:szCs w:val="48"/>
                <w:lang w:eastAsia="zh-TW"/>
              </w:rPr>
              <w:t>作坊</w:t>
            </w:r>
          </w:p>
          <w:p w:rsidR="00292C6F" w:rsidRDefault="00292C6F" w:rsidP="00292C6F">
            <w:pPr>
              <w:ind w:firstLineChars="50" w:firstLine="120"/>
              <w:rPr>
                <w:b/>
                <w:bCs/>
                <w:sz w:val="24"/>
                <w:szCs w:val="24"/>
                <w:lang w:eastAsia="zh-TW"/>
              </w:rPr>
            </w:pPr>
          </w:p>
          <w:p w:rsidR="00B43418" w:rsidRPr="00022D55" w:rsidRDefault="00B43418" w:rsidP="00292C6F">
            <w:pPr>
              <w:ind w:firstLineChars="50" w:firstLine="135"/>
              <w:rPr>
                <w:rFonts w:asciiTheme="minorEastAsia" w:hAnsiTheme="minorEastAsia" w:cs="Times New Roman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</w:pPr>
            <w:r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共同主辦:ATD APC主辦單位:自強工業科學基金會</w:t>
            </w:r>
          </w:p>
          <w:p w:rsidR="00B43418" w:rsidRPr="00022D55" w:rsidRDefault="00B43418" w:rsidP="00B43418">
            <w:pPr>
              <w:rPr>
                <w:rFonts w:asciiTheme="minorEastAsia" w:hAnsiTheme="minorEastAsia" w:cs="Times New Roman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</w:pPr>
            <w:r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 xml:space="preserve">        </w:t>
            </w:r>
            <w:r w:rsidR="005D6C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 xml:space="preserve"> </w:t>
            </w:r>
            <w:r w:rsidR="000F7D90"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GEAT</w:t>
            </w:r>
            <w:r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台灣全球化教育推廣協會</w:t>
            </w:r>
          </w:p>
          <w:p w:rsidR="00B43418" w:rsidRPr="00022D55" w:rsidRDefault="005D6C55" w:rsidP="00B43418">
            <w:pPr>
              <w:rPr>
                <w:rFonts w:asciiTheme="minorEastAsia" w:hAnsiTheme="minorEastAsia" w:cs="Times New Roman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 xml:space="preserve"> </w:t>
            </w:r>
            <w:r w:rsidR="00B43418"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協辦單位:</w:t>
            </w:r>
            <w:r w:rsidR="000F7D90"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CHRMA</w:t>
            </w:r>
            <w:r w:rsidR="00B43418"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社團法人中華人力資源管理協會</w:t>
            </w:r>
          </w:p>
          <w:p w:rsidR="00B43418" w:rsidRPr="00022D55" w:rsidRDefault="00B43418" w:rsidP="00B43418">
            <w:pPr>
              <w:rPr>
                <w:rFonts w:asciiTheme="minorEastAsia" w:hAnsiTheme="minorEastAsia" w:cs="Times New Roman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</w:pPr>
            <w:r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 xml:space="preserve">        </w:t>
            </w:r>
            <w:r w:rsidR="005D6C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 xml:space="preserve"> </w:t>
            </w:r>
            <w:r w:rsidR="00302C4D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ETS臺</w:t>
            </w:r>
            <w:r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灣區總代理:</w:t>
            </w:r>
            <w:proofErr w:type="gramStart"/>
            <w:r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忠欣</w:t>
            </w:r>
            <w:proofErr w:type="gramEnd"/>
            <w:r w:rsidRPr="00022D55">
              <w:rPr>
                <w:rFonts w:asciiTheme="minorEastAsia" w:hAnsiTheme="minorEastAsia" w:cs="Times New Roman" w:hint="eastAsia"/>
                <w:color w:val="555555"/>
                <w:spacing w:val="15"/>
                <w:kern w:val="2"/>
                <w:sz w:val="24"/>
                <w:szCs w:val="24"/>
                <w:shd w:val="clear" w:color="auto" w:fill="FEFBF6"/>
                <w:lang w:eastAsia="zh-TW"/>
              </w:rPr>
              <w:t>(股)公司</w:t>
            </w:r>
          </w:p>
          <w:p w:rsidR="00B43418" w:rsidRPr="00B43418" w:rsidRDefault="00B43418" w:rsidP="001B18B2">
            <w:pPr>
              <w:rPr>
                <w:lang w:eastAsia="zh-TW"/>
              </w:rPr>
            </w:pPr>
          </w:p>
        </w:tc>
      </w:tr>
    </w:tbl>
    <w:p w:rsidR="00125083" w:rsidRPr="00022D55" w:rsidRDefault="006050C1">
      <w:pPr>
        <w:rPr>
          <w:rFonts w:asciiTheme="minorEastAsia" w:hAnsiTheme="minorEastAsia" w:cs="Times New Roman"/>
          <w:b/>
          <w:color w:val="555555"/>
          <w:spacing w:val="15"/>
          <w:szCs w:val="24"/>
          <w:shd w:val="clear" w:color="auto" w:fill="FEFBF6"/>
        </w:rPr>
      </w:pPr>
      <w:r w:rsidRPr="006050C1">
        <w:rPr>
          <w:rFonts w:asciiTheme="minorEastAsia" w:hAnsiTheme="minorEastAsia" w:cs="Times New Roman"/>
          <w:b/>
          <w:noProof/>
          <w:color w:val="555555"/>
          <w:spacing w:val="15"/>
          <w:szCs w:val="24"/>
          <w:shd w:val="clear" w:color="auto" w:fill="FEFBF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25.9pt;margin-top:10.25pt;width:77.6pt;height:28.05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">
            <v:textbox>
              <w:txbxContent>
                <w:p w:rsidR="00755C66" w:rsidRPr="00D36422" w:rsidRDefault="00755C66">
                  <w:pPr>
                    <w:rPr>
                      <w:rFonts w:asciiTheme="minorEastAsia" w:hAnsiTheme="minorEastAsia" w:cs="Times New Roman"/>
                      <w:b/>
                      <w:color w:val="555555"/>
                      <w:spacing w:val="15"/>
                      <w:szCs w:val="24"/>
                      <w:shd w:val="clear" w:color="auto" w:fill="FEFBF6"/>
                    </w:rPr>
                  </w:pPr>
                  <w:r w:rsidRPr="00D36422">
                    <w:rPr>
                      <w:rFonts w:asciiTheme="minorEastAsia" w:hAnsiTheme="minorEastAsia" w:cs="Times New Roman" w:hint="eastAsia"/>
                      <w:b/>
                      <w:color w:val="555555"/>
                      <w:spacing w:val="15"/>
                      <w:szCs w:val="24"/>
                      <w:shd w:val="clear" w:color="auto" w:fill="FEFBF6"/>
                    </w:rPr>
                    <w:t>中文授課</w:t>
                  </w:r>
                </w:p>
              </w:txbxContent>
            </v:textbox>
          </v:shape>
        </w:pict>
      </w:r>
      <w:r w:rsidR="000F7D90"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>工作坊時間</w:t>
      </w:r>
      <w:r w:rsidR="00125083"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>:</w:t>
      </w:r>
      <w:r w:rsidR="00A133F1"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 xml:space="preserve"> </w:t>
      </w:r>
      <w:r w:rsidR="00125083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2017/11/7(二)</w:t>
      </w:r>
      <w:r w:rsidR="000F7D90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</w:t>
      </w:r>
      <w:r w:rsidR="00125083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9:30-16:30</w:t>
      </w:r>
    </w:p>
    <w:p w:rsidR="00125083" w:rsidRPr="00022D55" w:rsidRDefault="000F7D90">
      <w:pPr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</w:pPr>
      <w:r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>工作坊</w:t>
      </w:r>
      <w:r w:rsidR="00125083"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>地點:</w:t>
      </w:r>
      <w:r w:rsidR="00125083" w:rsidRPr="00022D55"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t xml:space="preserve"> </w:t>
      </w:r>
      <w:r w:rsidR="00125083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行政院人事行政總處 公務人力發展</w:t>
      </w:r>
      <w:r w:rsidR="004F4C73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學</w:t>
      </w:r>
      <w:r w:rsidR="00125083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院</w:t>
      </w:r>
      <w:r w:rsidR="00D36422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           </w:t>
      </w:r>
    </w:p>
    <w:p w:rsidR="00125083" w:rsidRPr="00022D55" w:rsidRDefault="002C440C">
      <w:pPr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</w:pPr>
      <w:r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        </w:t>
      </w:r>
      <w:r w:rsidR="00307FDC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</w:t>
      </w:r>
      <w:r w:rsidR="00D36422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</w:t>
      </w:r>
      <w:r w:rsidR="00125083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(</w:t>
      </w:r>
      <w:r w:rsidR="00125083" w:rsidRPr="00022D55"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t>台北巿大安區新生南路三段30號</w:t>
      </w:r>
      <w:r w:rsidR="00125083"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)</w:t>
      </w:r>
      <w:r w:rsidR="00125083" w:rsidRPr="00022D55"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t xml:space="preserve"> </w:t>
      </w:r>
    </w:p>
    <w:p w:rsidR="00125083" w:rsidRPr="00022D55" w:rsidRDefault="000F7D90">
      <w:pPr>
        <w:rPr>
          <w:rFonts w:asciiTheme="minorEastAsia" w:hAnsiTheme="minorEastAsia"/>
          <w:b/>
          <w:bCs/>
          <w:szCs w:val="24"/>
          <w:u w:val="single"/>
        </w:rPr>
      </w:pPr>
      <w:r w:rsidRPr="00022D55">
        <w:rPr>
          <w:rFonts w:asciiTheme="minorEastAsia" w:hAnsiTheme="minorEastAsia" w:hint="eastAsia"/>
          <w:b/>
          <w:bCs/>
          <w:szCs w:val="24"/>
          <w:u w:val="single"/>
        </w:rPr>
        <w:t>工作坊</w:t>
      </w:r>
      <w:r w:rsidR="00125083" w:rsidRPr="00022D55">
        <w:rPr>
          <w:rFonts w:asciiTheme="minorEastAsia" w:hAnsiTheme="minorEastAsia" w:hint="eastAsia"/>
          <w:b/>
          <w:bCs/>
          <w:szCs w:val="24"/>
          <w:u w:val="single"/>
        </w:rPr>
        <w:t>介紹:</w:t>
      </w:r>
    </w:p>
    <w:p w:rsidR="00EB1983" w:rsidRPr="0023140A" w:rsidRDefault="001B18B2" w:rsidP="00EB1983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hint="eastAsia"/>
          <w:b/>
          <w:bCs/>
          <w:sz w:val="22"/>
        </w:rPr>
        <w:t>「跨國企業語言管理工作坊」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是一個新興的跨領域管理實務操作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訓練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課程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。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內容包含語言、人資、管理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等專業領域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，過去</w:t>
      </w:r>
      <w:r w:rsidR="00AF21B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源自英美的主流管理學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者</w:t>
      </w:r>
      <w:r w:rsidR="009C33C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習慣於研究</w:t>
      </w:r>
      <w:r w:rsidR="00022D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歐美跨國企業，</w:t>
      </w:r>
      <w:r w:rsidR="009C33C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其企業</w:t>
      </w:r>
      <w:r w:rsidR="004458DE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/機構</w:t>
      </w:r>
      <w:r w:rsidR="009C33C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內所使用溝通語言以英文為主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，因而較容易忽略非英語母語國的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跨國企業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職場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語言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溝通情境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</w:t>
      </w:r>
      <w:r w:rsidR="00022D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這些企業</w:t>
      </w:r>
      <w:r w:rsidR="004458DE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/機構</w:t>
      </w:r>
      <w:bookmarkStart w:id="0" w:name="_GoBack"/>
      <w:bookmarkEnd w:id="0"/>
      <w:r w:rsidR="009C33C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往往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因為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語言溝通障礙而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增加許多潛在成本包括</w:t>
      </w:r>
      <w:r w:rsidR="009C33C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：</w:t>
      </w:r>
      <w:r w:rsidR="00022D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流失客戶、計畫執行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失誤、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團隊溝通不良</w:t>
      </w:r>
      <w:r w:rsidR="00022D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、採購錯誤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等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(參閱附表)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。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在此工作坊中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您將可以了解跨國企業</w:t>
      </w:r>
      <w:r w:rsidR="00AF21B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人資人員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必須面對的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員工語言溝通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困境、管理實務與必備的管理職能，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以及如何建立「語言職能」管理標準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。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另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外工作坊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將賦予語言教師</w:t>
      </w:r>
      <w:r w:rsidR="00FA7DB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新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角色，讓</w:t>
      </w:r>
      <w:r w:rsidR="009C33C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教師成為「經理人」及「教練」，學習如何辦理企業語言訓練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，而公司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訓練部門藉由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工作坊亦</w:t>
      </w:r>
      <w:r w:rsidR="00022D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可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掌握提升語言訓練績效的方法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。另外值得一提的是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今年5月在亞特蘭大舉行的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ATD年會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首度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出現「語言管理」講題，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是大會一大亮點</w:t>
      </w:r>
      <w:r w:rsidR="00B43418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讓參與人資夥伴耳目一新</w:t>
      </w:r>
      <w:r w:rsidR="00EB198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。</w:t>
      </w:r>
      <w:r w:rsidR="009C33C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我們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接著在</w:t>
      </w:r>
      <w:r w:rsidR="00AF21B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台北</w:t>
      </w:r>
      <w:r w:rsidR="006F079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的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2017ATD APC</w:t>
      </w:r>
      <w:r w:rsidR="00AF21B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年</w:t>
      </w:r>
      <w:r w:rsidR="006F079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會</w:t>
      </w:r>
      <w:proofErr w:type="gramStart"/>
      <w:r w:rsidR="00AF21B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會</w:t>
      </w:r>
      <w:proofErr w:type="gramEnd"/>
      <w:r w:rsidR="006F079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前工作坊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中</w:t>
      </w:r>
      <w:r w:rsidR="006F079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也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率先舉辦「跨國企業語言管理工作坊」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，這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是全球新創的訓練領域，也是人資管理專業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人員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及語言專業</w:t>
      </w:r>
      <w:r w:rsidR="006F079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人員</w:t>
      </w:r>
      <w:r w:rsidR="000F7D9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的一大福音。</w:t>
      </w:r>
    </w:p>
    <w:p w:rsidR="00C17F7C" w:rsidRPr="0023140A" w:rsidRDefault="00EB1983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*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參加本課程</w:t>
      </w:r>
      <w:r w:rsidR="006F0796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可</w:t>
      </w:r>
      <w:r w:rsidR="00AF21B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獲贈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陳超明教授的著作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「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語言管理</w:t>
      </w:r>
      <w:r w:rsidR="005D6C55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」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一書及「語言管理手冊_企業篇」一冊</w:t>
      </w:r>
      <w:r w:rsidR="00D00D0D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，不但可以了解跨國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企業</w:t>
      </w:r>
      <w:r w:rsidR="00D00D0D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語言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管理的理論與實務，手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冊內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還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附有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多種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企業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國際化作業的表單</w:t>
      </w:r>
      <w:r w:rsidR="00B43418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讓您可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立即在</w:t>
      </w:r>
      <w:r w:rsidR="00B43418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國際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人資</w:t>
      </w:r>
      <w:r w:rsidR="00CF4037" w:rsidRPr="0023140A">
        <w:rPr>
          <w:rFonts w:asciiTheme="minorEastAsia" w:hAnsiTheme="minorEastAsia" w:cs="Times New Roman" w:hint="eastAsia"/>
          <w:color w:val="0D0D0D" w:themeColor="text1" w:themeTint="F2"/>
          <w:spacing w:val="15"/>
          <w:sz w:val="22"/>
          <w:shd w:val="clear" w:color="auto" w:fill="FEFBF6"/>
        </w:rPr>
        <w:t>管</w:t>
      </w:r>
      <w:r w:rsidR="00CF4037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理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實務上運用</w:t>
      </w:r>
      <w:r w:rsidR="0033492A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，也有助於從事國際</w:t>
      </w:r>
      <w:r w:rsidR="00B43418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人資</w:t>
      </w:r>
      <w:r w:rsidR="00CF4037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管理</w:t>
      </w:r>
      <w:r w:rsidR="00036E7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職務</w:t>
      </w:r>
      <w:r w:rsidR="00D00D0D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者</w:t>
      </w:r>
      <w:r w:rsidR="00B43418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發展一個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溝通</w:t>
      </w:r>
      <w:r w:rsidR="00B43418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良好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的全球化人才隊伍</w:t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。</w:t>
      </w:r>
    </w:p>
    <w:p w:rsidR="000E2012" w:rsidRPr="00022D55" w:rsidRDefault="000E2012">
      <w:pPr>
        <w:rPr>
          <w:rFonts w:asciiTheme="minorEastAsia" w:hAnsiTheme="minorEastAsia" w:cs="Times New Roman"/>
          <w:b/>
          <w:color w:val="555555"/>
          <w:spacing w:val="15"/>
          <w:szCs w:val="24"/>
          <w:shd w:val="clear" w:color="auto" w:fill="FEFBF6"/>
        </w:rPr>
      </w:pPr>
      <w:r w:rsidRPr="00022D55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   </w:t>
      </w:r>
      <w:r w:rsidR="00036E72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 </w:t>
      </w:r>
      <w:r w:rsidR="00211FB4" w:rsidRPr="006F0796">
        <w:rPr>
          <w:rFonts w:asciiTheme="minorEastAsia" w:hAnsiTheme="minorEastAsia" w:hint="eastAsia"/>
          <w:b/>
          <w:bCs/>
          <w:szCs w:val="24"/>
        </w:rPr>
        <w:t>附表:</w:t>
      </w:r>
      <w:proofErr w:type="gramStart"/>
      <w:r w:rsidR="00211FB4" w:rsidRPr="006F0796">
        <w:rPr>
          <w:rFonts w:asciiTheme="minorEastAsia" w:hAnsiTheme="minorEastAsia" w:hint="eastAsia"/>
          <w:b/>
          <w:bCs/>
          <w:szCs w:val="24"/>
        </w:rPr>
        <w:t>益普索</w:t>
      </w:r>
      <w:proofErr w:type="gramEnd"/>
      <w:r w:rsidR="00211FB4" w:rsidRPr="006F0796">
        <w:rPr>
          <w:rFonts w:asciiTheme="minorEastAsia" w:hAnsiTheme="minorEastAsia" w:hint="eastAsia"/>
          <w:b/>
          <w:bCs/>
          <w:szCs w:val="24"/>
        </w:rPr>
        <w:t>(IPSOS)2015</w:t>
      </w:r>
      <w:r w:rsidRPr="006F0796">
        <w:rPr>
          <w:rFonts w:asciiTheme="minorEastAsia" w:hAnsiTheme="minorEastAsia" w:hint="eastAsia"/>
          <w:b/>
          <w:bCs/>
          <w:szCs w:val="24"/>
        </w:rPr>
        <w:t>年抽樣調查</w:t>
      </w:r>
      <w:r w:rsidR="00211FB4" w:rsidRPr="006F0796">
        <w:rPr>
          <w:rFonts w:asciiTheme="minorEastAsia" w:hAnsiTheme="minorEastAsia" w:hint="eastAsia"/>
          <w:b/>
          <w:bCs/>
          <w:szCs w:val="24"/>
        </w:rPr>
        <w:t>:「多國企業員工的全球溝通能力分析」</w:t>
      </w:r>
    </w:p>
    <w:p w:rsidR="000E2012" w:rsidRPr="00022D55" w:rsidRDefault="000E2012">
      <w:pPr>
        <w:rPr>
          <w:rFonts w:asciiTheme="minorEastAsia" w:hAnsiTheme="minorEastAsia" w:cs="Times New Roman"/>
          <w:b/>
          <w:color w:val="555555"/>
          <w:spacing w:val="15"/>
          <w:szCs w:val="24"/>
          <w:shd w:val="clear" w:color="auto" w:fill="FEFBF6"/>
        </w:rPr>
      </w:pPr>
      <w:r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 xml:space="preserve">    </w:t>
      </w:r>
      <w:r w:rsidR="00036E72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 xml:space="preserve">  </w:t>
      </w:r>
      <w:r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>資深人資決策者認為員工英語能力不足</w:t>
      </w:r>
      <w:r w:rsidR="006F0796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>會</w:t>
      </w:r>
      <w:r w:rsidR="003D590C" w:rsidRPr="00022D55">
        <w:rPr>
          <w:rFonts w:asciiTheme="minorEastAsia" w:hAnsiTheme="minorEastAsia" w:cs="Times New Roman" w:hint="eastAsia"/>
          <w:b/>
          <w:color w:val="555555"/>
          <w:spacing w:val="15"/>
          <w:szCs w:val="24"/>
          <w:shd w:val="clear" w:color="auto" w:fill="FEFBF6"/>
        </w:rPr>
        <w:t>帶來的成本</w:t>
      </w:r>
    </w:p>
    <w:p w:rsidR="000E2012" w:rsidRPr="003D590C" w:rsidRDefault="000F7D90" w:rsidP="003D590C">
      <w:pPr>
        <w:jc w:val="center"/>
        <w:rPr>
          <w:rFonts w:ascii="Times New Roman" w:hAnsi="Times New Roman" w:cs="Times New Roman"/>
          <w:color w:val="555555"/>
          <w:spacing w:val="15"/>
          <w:shd w:val="clear" w:color="auto" w:fill="FEFBF6"/>
        </w:rPr>
      </w:pPr>
      <w:r>
        <w:rPr>
          <w:rFonts w:ascii="Times New Roman" w:hAnsi="Times New Roman" w:cs="Times New Roman" w:hint="eastAsia"/>
          <w:noProof/>
          <w:color w:val="555555"/>
          <w:spacing w:val="15"/>
          <w:shd w:val="clear" w:color="auto" w:fill="FEFBF6"/>
        </w:rPr>
        <w:drawing>
          <wp:inline distT="0" distB="0" distL="0" distR="0">
            <wp:extent cx="5581683" cy="2476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83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90C">
        <w:rPr>
          <w:rFonts w:ascii="Times New Roman" w:hAnsi="Times New Roman" w:cs="Times New Roman" w:hint="eastAsia"/>
          <w:color w:val="555555"/>
          <w:spacing w:val="15"/>
          <w:shd w:val="clear" w:color="auto" w:fill="FEFBF6"/>
        </w:rPr>
        <w:t>\</w:t>
      </w:r>
    </w:p>
    <w:p w:rsidR="004F4C73" w:rsidRPr="00022D55" w:rsidRDefault="001B18B2">
      <w:pPr>
        <w:rPr>
          <w:rFonts w:asciiTheme="minorEastAsia" w:hAnsiTheme="minorEastAsia"/>
          <w:b/>
          <w:bCs/>
          <w:szCs w:val="24"/>
          <w:u w:val="single"/>
        </w:rPr>
      </w:pPr>
      <w:r w:rsidRPr="00022D55">
        <w:rPr>
          <w:rFonts w:asciiTheme="minorEastAsia" w:hAnsiTheme="minorEastAsia" w:hint="eastAsia"/>
          <w:b/>
          <w:bCs/>
          <w:szCs w:val="24"/>
          <w:u w:val="single"/>
        </w:rPr>
        <w:lastRenderedPageBreak/>
        <w:t>工作坊</w:t>
      </w:r>
      <w:r w:rsidR="004F4C73" w:rsidRPr="00022D55">
        <w:rPr>
          <w:rFonts w:asciiTheme="minorEastAsia" w:hAnsiTheme="minorEastAsia" w:hint="eastAsia"/>
          <w:b/>
          <w:bCs/>
          <w:szCs w:val="24"/>
          <w:u w:val="single"/>
        </w:rPr>
        <w:t>推薦人</w:t>
      </w:r>
      <w:r w:rsidR="005707E1" w:rsidRPr="00022D55">
        <w:rPr>
          <w:rFonts w:asciiTheme="minorEastAsia" w:hAnsiTheme="minorEastAsia" w:hint="eastAsia"/>
          <w:b/>
          <w:bCs/>
          <w:szCs w:val="24"/>
          <w:u w:val="single"/>
        </w:rPr>
        <w:t>:</w:t>
      </w:r>
    </w:p>
    <w:p w:rsidR="00B26818" w:rsidRPr="0023140A" w:rsidRDefault="00A73EC0" w:rsidP="00B26818">
      <w:pPr>
        <w:pStyle w:val="a7"/>
        <w:numPr>
          <w:ilvl w:val="0"/>
          <w:numId w:val="3"/>
        </w:numPr>
        <w:ind w:leftChars="0"/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ATD APC主辦單位-財團法人自強工業科學基金會執行長</w:t>
      </w:r>
      <w:r w:rsidR="000C05E1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兼</w:t>
      </w:r>
      <w:r w:rsidR="00B26818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清華大學科技管理研究所</w:t>
      </w:r>
      <w:r w:rsidR="000C05E1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 </w:t>
      </w:r>
      <w:r w:rsidR="00B26818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教授</w:t>
      </w:r>
      <w:r w:rsidR="000C05E1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 xml:space="preserve"> 張元杰博士</w:t>
      </w:r>
    </w:p>
    <w:p w:rsidR="004F4C73" w:rsidRPr="0023140A" w:rsidRDefault="00302C4D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2</w:t>
      </w:r>
      <w:r w:rsidR="004F4C73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.</w:t>
      </w:r>
      <w:r w:rsidR="00FF4D67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 xml:space="preserve">社團法人中華人力資源管理協會　常務顧問暨認證體系召集人 </w:t>
      </w:r>
      <w:r w:rsidR="0006753E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張瑞明</w:t>
      </w:r>
      <w:r w:rsidR="0052011C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老師</w:t>
      </w:r>
    </w:p>
    <w:p w:rsidR="00B43418" w:rsidRPr="0023140A" w:rsidRDefault="00302C4D" w:rsidP="00125083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3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.社團法人中華人力資源管理協會 鍾文雄</w:t>
      </w:r>
      <w:r w:rsidR="00D36422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 xml:space="preserve"> </w:t>
      </w:r>
      <w:r w:rsidR="00A73EC0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理事長</w:t>
      </w:r>
    </w:p>
    <w:p w:rsidR="00125083" w:rsidRPr="00022D55" w:rsidRDefault="00755C66" w:rsidP="00125083">
      <w:pPr>
        <w:rPr>
          <w:rFonts w:asciiTheme="minorEastAsia" w:hAnsiTheme="minorEastAsia"/>
          <w:b/>
          <w:bCs/>
          <w:szCs w:val="24"/>
          <w:u w:val="single"/>
        </w:rPr>
      </w:pPr>
      <w:r>
        <w:rPr>
          <w:rFonts w:asciiTheme="minorEastAsia" w:hAnsiTheme="minorEastAsia" w:cs="Times New Roman"/>
          <w:noProof/>
          <w:color w:val="555555"/>
          <w:spacing w:val="15"/>
          <w:szCs w:val="24"/>
          <w:shd w:val="clear" w:color="auto" w:fill="FEFBF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180340</wp:posOffset>
            </wp:positionV>
            <wp:extent cx="1752600" cy="2125345"/>
            <wp:effectExtent l="0" t="0" r="0" b="8255"/>
            <wp:wrapNone/>
            <wp:docPr id="5" name="圖片 5" descr="C:\Users\etta\Desktop\語言管理書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ta\Desktop\語言管理書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E72">
        <w:rPr>
          <w:rFonts w:asciiTheme="minorEastAsia" w:hAnsiTheme="minorEastAsia" w:hint="eastAsia"/>
          <w:b/>
          <w:bCs/>
          <w:szCs w:val="24"/>
          <w:u w:val="single"/>
        </w:rPr>
        <w:t>導</w:t>
      </w:r>
      <w:r w:rsidR="009F3956" w:rsidRPr="00022D55">
        <w:rPr>
          <w:rFonts w:asciiTheme="minorEastAsia" w:hAnsiTheme="minorEastAsia"/>
          <w:b/>
          <w:bCs/>
          <w:szCs w:val="24"/>
          <w:u w:val="single"/>
        </w:rPr>
        <w:t>師</w:t>
      </w:r>
      <w:r w:rsidR="00125083" w:rsidRPr="00022D55">
        <w:rPr>
          <w:rFonts w:asciiTheme="minorEastAsia" w:hAnsiTheme="minorEastAsia" w:hint="eastAsia"/>
          <w:b/>
          <w:bCs/>
          <w:szCs w:val="24"/>
          <w:u w:val="single"/>
        </w:rPr>
        <w:t>及引言人介紹</w:t>
      </w:r>
    </w:p>
    <w:p w:rsidR="00755C66" w:rsidRPr="0023140A" w:rsidRDefault="002C1B3F" w:rsidP="00755C66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022D55">
        <w:rPr>
          <w:rFonts w:asciiTheme="minorEastAsia" w:hAnsiTheme="minorEastAsia" w:hint="eastAsia"/>
          <w:b/>
          <w:bCs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498475</wp:posOffset>
            </wp:positionV>
            <wp:extent cx="153162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" name="圖片 1" descr="\\filesrv1\CS業務部\企業\ATD\2017 ATD\Workshop\EDM\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rv1\CS業務部\企業\ATD\2017 ATD\Workshop\EDM\p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083" w:rsidRPr="00022D55">
        <w:rPr>
          <w:rFonts w:asciiTheme="minorEastAsia" w:hAnsiTheme="minorEastAsia" w:cs="Times New Roman"/>
          <w:b/>
          <w:bCs/>
          <w:color w:val="9D6E11"/>
          <w:spacing w:val="15"/>
          <w:szCs w:val="24"/>
          <w:shd w:val="clear" w:color="auto" w:fill="FEFBF6"/>
        </w:rPr>
        <w:t>Trainer / 陳超明</w:t>
      </w:r>
      <w:r w:rsidR="006169B3">
        <w:rPr>
          <w:rFonts w:ascii="Times New Roman" w:hAnsi="Times New Roman" w:cs="Times New Roman" w:hint="eastAsia"/>
          <w:color w:val="555555"/>
          <w:spacing w:val="15"/>
          <w:szCs w:val="24"/>
        </w:rPr>
        <w:t xml:space="preserve">   </w:t>
      </w:r>
      <w:r w:rsidR="00CF3D1F">
        <w:rPr>
          <w:rFonts w:ascii="Times New Roman" w:hAnsi="Times New Roman" w:cs="Times New Roman" w:hint="eastAsia"/>
          <w:color w:val="555555"/>
          <w:spacing w:val="15"/>
          <w:szCs w:val="24"/>
        </w:rPr>
        <w:t xml:space="preserve"> </w:t>
      </w:r>
      <w:r w:rsidR="00125083" w:rsidRPr="00022D55">
        <w:rPr>
          <w:rStyle w:val="a3"/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t xml:space="preserve">[ </w:t>
      </w:r>
      <w:r w:rsidR="00036E72">
        <w:rPr>
          <w:rStyle w:val="a3"/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導</w:t>
      </w:r>
      <w:r w:rsidR="00125083" w:rsidRPr="00022D55">
        <w:rPr>
          <w:rStyle w:val="a3"/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t>師現職 ]</w:t>
      </w:r>
      <w:r w:rsidR="00125083" w:rsidRPr="00022D55">
        <w:rPr>
          <w:rFonts w:asciiTheme="minorEastAsia" w:hAnsiTheme="minorEastAsia" w:cs="Times New Roman"/>
          <w:color w:val="555555"/>
          <w:spacing w:val="15"/>
          <w:szCs w:val="24"/>
        </w:rPr>
        <w:br/>
      </w:r>
      <w:r w:rsidR="006169B3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               </w:t>
      </w:r>
      <w:r w:rsidR="00CF3D1F"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</w:t>
      </w:r>
      <w:r w:rsidR="00125083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 xml:space="preserve">台灣全球化教育推廣協會理事長 </w:t>
      </w:r>
    </w:p>
    <w:p w:rsidR="00B43418" w:rsidRPr="00022D55" w:rsidRDefault="00125083" w:rsidP="00755C66">
      <w:pPr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</w:pPr>
      <w:r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實踐大學應外系、創意產業博士班講座教授</w:t>
      </w:r>
      <w:r w:rsidRPr="0023140A">
        <w:rPr>
          <w:rFonts w:asciiTheme="minorEastAsia" w:hAnsiTheme="minorEastAsia" w:cs="Times New Roman"/>
          <w:color w:val="555555"/>
          <w:spacing w:val="15"/>
          <w:sz w:val="22"/>
        </w:rPr>
        <w:br/>
      </w:r>
      <w:r w:rsidR="007F73FD" w:rsidRPr="00022D55">
        <w:rPr>
          <w:rStyle w:val="a3"/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t>[</w:t>
      </w:r>
      <w:r w:rsidR="007F73FD" w:rsidRPr="00022D55">
        <w:rPr>
          <w:rStyle w:val="a3"/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</w:t>
      </w:r>
      <w:r w:rsidR="00E34CC6">
        <w:rPr>
          <w:rStyle w:val="a3"/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>導師</w:t>
      </w:r>
      <w:r w:rsidRPr="00022D55">
        <w:rPr>
          <w:rStyle w:val="a3"/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t>經歷 ]</w:t>
      </w:r>
    </w:p>
    <w:p w:rsidR="00307FDC" w:rsidRPr="0023140A" w:rsidRDefault="0095263D" w:rsidP="00CA719D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1.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 xml:space="preserve">國際培訓總會(IFTDO, Geneva)常務理事 </w:t>
      </w:r>
    </w:p>
    <w:p w:rsidR="00307FDC" w:rsidRPr="0023140A" w:rsidRDefault="0095263D" w:rsidP="002C1B3F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2.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亞洲培訓總會(AR</w:t>
      </w:r>
      <w:r w:rsidR="00511236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T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DO) 常務理事、副理事長</w:t>
      </w:r>
      <w:r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br/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3.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中華民國訓練協會理事長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br/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4.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政大公企中心主任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br/>
      </w: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5.</w:t>
      </w:r>
      <w:r w:rsidR="00CA719D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金鐘獎最佳教育文化節目主持人</w:t>
      </w:r>
    </w:p>
    <w:p w:rsidR="00DA5C16" w:rsidRDefault="00125083" w:rsidP="002C1B3F">
      <w:pPr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</w:pPr>
      <w:r w:rsidRPr="00022D55">
        <w:rPr>
          <w:rFonts w:asciiTheme="minorEastAsia" w:hAnsiTheme="minorEastAsia" w:cs="新細明體"/>
          <w:b/>
          <w:bCs/>
          <w:color w:val="9D6E11"/>
          <w:kern w:val="0"/>
          <w:szCs w:val="24"/>
        </w:rPr>
        <w:t>Moderator / 張瑞明</w:t>
      </w:r>
      <w:r w:rsidR="006169B3">
        <w:rPr>
          <w:rFonts w:asciiTheme="minorEastAsia" w:hAnsiTheme="minorEastAsia" w:cs="新細明體" w:hint="eastAsia"/>
          <w:b/>
          <w:bCs/>
          <w:color w:val="555555"/>
          <w:kern w:val="0"/>
          <w:szCs w:val="24"/>
        </w:rPr>
        <w:t xml:space="preserve">     </w:t>
      </w:r>
      <w:r w:rsidRPr="00022D55">
        <w:rPr>
          <w:rFonts w:asciiTheme="minorEastAsia" w:hAnsiTheme="minorEastAsia" w:cs="新細明體"/>
          <w:b/>
          <w:bCs/>
          <w:color w:val="555555"/>
          <w:kern w:val="0"/>
          <w:szCs w:val="24"/>
        </w:rPr>
        <w:t xml:space="preserve">[ </w:t>
      </w:r>
      <w:r w:rsidRPr="00022D55">
        <w:rPr>
          <w:rFonts w:asciiTheme="minorEastAsia" w:hAnsiTheme="minorEastAsia" w:cs="新細明體" w:hint="eastAsia"/>
          <w:b/>
          <w:bCs/>
          <w:color w:val="555555"/>
          <w:kern w:val="0"/>
          <w:szCs w:val="24"/>
        </w:rPr>
        <w:t>引言人</w:t>
      </w:r>
      <w:r w:rsidRPr="00022D55">
        <w:rPr>
          <w:rFonts w:asciiTheme="minorEastAsia" w:hAnsiTheme="minorEastAsia" w:cs="新細明體"/>
          <w:b/>
          <w:bCs/>
          <w:color w:val="555555"/>
          <w:kern w:val="0"/>
          <w:szCs w:val="24"/>
        </w:rPr>
        <w:t>現職 ]</w:t>
      </w:r>
    </w:p>
    <w:p w:rsidR="00C17F7C" w:rsidRPr="0023140A" w:rsidRDefault="00CF3D1F" w:rsidP="002C1B3F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022D55">
        <w:rPr>
          <w:rFonts w:asciiTheme="minorEastAsia" w:hAnsiTheme="minorEastAsia" w:cs="新細明體"/>
          <w:noProof/>
          <w:color w:val="555555"/>
          <w:kern w:val="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219075</wp:posOffset>
            </wp:positionV>
            <wp:extent cx="1531620" cy="1483995"/>
            <wp:effectExtent l="0" t="0" r="0" b="1905"/>
            <wp:wrapTight wrapText="bothSides">
              <wp:wrapPolygon edited="0">
                <wp:start x="0" y="0"/>
                <wp:lineTo x="0" y="21350"/>
                <wp:lineTo x="21224" y="21350"/>
                <wp:lineTo x="21224" y="0"/>
                <wp:lineTo x="0" y="0"/>
              </wp:wrapPolygon>
            </wp:wrapTight>
            <wp:docPr id="2" name="圖片 2" descr="\\filesrv1\CS業務部\企業\ATD\2017 ATD\Workshop\EDM\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rv1\CS業務部\企業\ATD\2017 ATD\Workshop\EDM\p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 w:hint="eastAsia"/>
          <w:color w:val="555555"/>
          <w:spacing w:val="15"/>
          <w:szCs w:val="24"/>
          <w:shd w:val="clear" w:color="auto" w:fill="FEFBF6"/>
        </w:rPr>
        <w:t xml:space="preserve">                 </w:t>
      </w:r>
      <w:proofErr w:type="gramStart"/>
      <w:r w:rsidR="00125083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聚芳管理</w:t>
      </w:r>
      <w:proofErr w:type="gramEnd"/>
      <w:r w:rsidR="00125083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t>顧問有限公司　執行長(首席顧問暨首席講師) </w:t>
      </w:r>
      <w:r w:rsidR="00125083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br/>
        <w:t>社團法人中華人力資源管理協會　常務顧問暨認證體系召集人</w:t>
      </w:r>
      <w:r w:rsidR="00125083" w:rsidRPr="0023140A"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  <w:br/>
      </w:r>
      <w:r w:rsidR="00125083" w:rsidRPr="00022D55">
        <w:rPr>
          <w:rFonts w:asciiTheme="minorEastAsia" w:hAnsiTheme="minorEastAsia" w:cs="新細明體"/>
          <w:b/>
          <w:bCs/>
          <w:color w:val="555555"/>
          <w:kern w:val="0"/>
          <w:szCs w:val="24"/>
        </w:rPr>
        <w:t xml:space="preserve">[ </w:t>
      </w:r>
      <w:r w:rsidR="00125083" w:rsidRPr="00022D55">
        <w:rPr>
          <w:rFonts w:asciiTheme="minorEastAsia" w:hAnsiTheme="minorEastAsia" w:cs="新細明體" w:hint="eastAsia"/>
          <w:b/>
          <w:bCs/>
          <w:color w:val="555555"/>
          <w:kern w:val="0"/>
          <w:szCs w:val="24"/>
        </w:rPr>
        <w:t>引言人</w:t>
      </w:r>
      <w:r w:rsidR="00125083" w:rsidRPr="00022D55">
        <w:rPr>
          <w:rFonts w:asciiTheme="minorEastAsia" w:hAnsiTheme="minorEastAsia" w:cs="新細明體"/>
          <w:b/>
          <w:bCs/>
          <w:color w:val="555555"/>
          <w:kern w:val="0"/>
          <w:szCs w:val="24"/>
        </w:rPr>
        <w:t>經歷 ]</w:t>
      </w:r>
      <w:r w:rsidR="00125083" w:rsidRPr="00022D55">
        <w:rPr>
          <w:rFonts w:asciiTheme="minorEastAsia" w:hAnsiTheme="minorEastAsia" w:cs="Times New Roman"/>
          <w:color w:val="555555"/>
          <w:spacing w:val="15"/>
          <w:szCs w:val="24"/>
          <w:shd w:val="clear" w:color="auto" w:fill="FEFBF6"/>
        </w:rPr>
        <w:br/>
      </w:r>
      <w:r w:rsidR="002C1B3F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1.策略管理暨人力資源顧問與講師(2000-至今) ：</w:t>
      </w:r>
    </w:p>
    <w:p w:rsidR="002C1B3F" w:rsidRPr="0023140A" w:rsidRDefault="002C1B3F" w:rsidP="002C1B3F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(1)擔任五百家以上機構之策略管理暨人力資源講師(2000年-至今)。</w:t>
      </w:r>
    </w:p>
    <w:p w:rsidR="002C1B3F" w:rsidRPr="0023140A" w:rsidRDefault="002C1B3F" w:rsidP="00307FDC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(2)擔任五十家以上機構之策略管理暨人力資源顧問(2000年-至今)。</w:t>
      </w:r>
    </w:p>
    <w:p w:rsidR="006169B3" w:rsidRPr="0023140A" w:rsidRDefault="00307FDC" w:rsidP="003D590C">
      <w:pPr>
        <w:rPr>
          <w:rFonts w:asciiTheme="minorEastAsia" w:hAnsiTheme="minorEastAsia" w:cs="Times New Roman"/>
          <w:color w:val="555555"/>
          <w:spacing w:val="15"/>
          <w:sz w:val="22"/>
          <w:shd w:val="clear" w:color="auto" w:fill="FEFBF6"/>
        </w:rPr>
      </w:pPr>
      <w:r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2</w:t>
      </w:r>
      <w:r w:rsidR="002C1B3F" w:rsidRPr="0023140A">
        <w:rPr>
          <w:rFonts w:asciiTheme="minorEastAsia" w:hAnsiTheme="minorEastAsia" w:cs="Times New Roman" w:hint="eastAsia"/>
          <w:color w:val="555555"/>
          <w:spacing w:val="15"/>
          <w:sz w:val="22"/>
          <w:shd w:val="clear" w:color="auto" w:fill="FEFBF6"/>
        </w:rPr>
        <w:t>.『社團法人中華人力資源管理協會』理事長、副理事長</w:t>
      </w:r>
    </w:p>
    <w:p w:rsidR="00CF3D1F" w:rsidRDefault="00CF3D1F" w:rsidP="003D590C">
      <w:pPr>
        <w:rPr>
          <w:b/>
          <w:bCs/>
          <w:szCs w:val="24"/>
          <w:u w:val="single"/>
        </w:rPr>
      </w:pPr>
    </w:p>
    <w:p w:rsidR="00292C6F" w:rsidRDefault="00292C6F" w:rsidP="003D590C">
      <w:pPr>
        <w:rPr>
          <w:rFonts w:asciiTheme="minorEastAsia" w:hAnsiTheme="minorEastAsia"/>
          <w:b/>
          <w:bCs/>
          <w:szCs w:val="24"/>
          <w:u w:val="single"/>
        </w:rPr>
      </w:pPr>
    </w:p>
    <w:p w:rsidR="00C17F7C" w:rsidRPr="00DA67DB" w:rsidRDefault="00073AA4" w:rsidP="003D590C">
      <w:pPr>
        <w:rPr>
          <w:rFonts w:asciiTheme="minorEastAsia" w:hAnsiTheme="minorEastAsia"/>
          <w:b/>
          <w:bCs/>
          <w:szCs w:val="24"/>
          <w:u w:val="single"/>
        </w:rPr>
      </w:pPr>
      <w:r w:rsidRPr="00DA67DB">
        <w:rPr>
          <w:rFonts w:asciiTheme="minorEastAsia" w:hAnsiTheme="minorEastAsia" w:hint="eastAsia"/>
          <w:b/>
          <w:bCs/>
          <w:szCs w:val="24"/>
          <w:u w:val="single"/>
        </w:rPr>
        <w:t>工作坊</w:t>
      </w:r>
      <w:r w:rsidR="00125083" w:rsidRPr="00DA67DB">
        <w:rPr>
          <w:rFonts w:asciiTheme="minorEastAsia" w:hAnsiTheme="minorEastAsia"/>
          <w:b/>
          <w:bCs/>
          <w:szCs w:val="24"/>
          <w:u w:val="single"/>
        </w:rPr>
        <w:t>大綱</w:t>
      </w:r>
    </w:p>
    <w:p w:rsidR="00292C6F" w:rsidRPr="00292C6F" w:rsidRDefault="00073AA4" w:rsidP="00033CA8">
      <w:pPr>
        <w:widowControl/>
        <w:spacing w:after="240"/>
        <w:rPr>
          <w:rFonts w:ascii="新細明體" w:eastAsia="新細明體" w:hAnsi="新細明體" w:cs="新細明體"/>
          <w:color w:val="555555"/>
          <w:kern w:val="0"/>
          <w:sz w:val="22"/>
        </w:rPr>
      </w:pPr>
      <w:r w:rsidRPr="0023140A">
        <w:rPr>
          <w:rFonts w:ascii="新細明體" w:eastAsia="新細明體" w:hAnsi="新細明體" w:cs="新細明體"/>
          <w:color w:val="555555"/>
          <w:kern w:val="0"/>
          <w:sz w:val="22"/>
        </w:rPr>
        <w:t>本</w:t>
      </w:r>
      <w:r w:rsidRPr="0023140A">
        <w:rPr>
          <w:rFonts w:ascii="新細明體" w:eastAsia="新細明體" w:hAnsi="新細明體" w:cs="新細明體" w:hint="eastAsia"/>
          <w:color w:val="555555"/>
          <w:kern w:val="0"/>
          <w:sz w:val="22"/>
        </w:rPr>
        <w:t>次</w:t>
      </w:r>
      <w:r w:rsidR="00125083" w:rsidRPr="0023140A">
        <w:rPr>
          <w:rFonts w:ascii="新細明體" w:eastAsia="新細明體" w:hAnsi="新細明體" w:cs="新細明體"/>
          <w:color w:val="555555"/>
          <w:kern w:val="0"/>
          <w:sz w:val="22"/>
        </w:rPr>
        <w:t>採取工作坊形式，從講解、操作到個案示範，提供參加者實際體驗語言管理各項運作方式。</w:t>
      </w:r>
      <w:proofErr w:type="gramStart"/>
      <w:r w:rsidR="00125083" w:rsidRPr="0023140A">
        <w:rPr>
          <w:rFonts w:ascii="新細明體" w:eastAsia="新細明體" w:hAnsi="新細明體" w:cs="新細明體"/>
          <w:color w:val="555555"/>
          <w:kern w:val="0"/>
          <w:sz w:val="22"/>
        </w:rPr>
        <w:t>此外，</w:t>
      </w:r>
      <w:proofErr w:type="gramEnd"/>
      <w:r w:rsidR="00125083" w:rsidRPr="0023140A">
        <w:rPr>
          <w:rFonts w:ascii="新細明體" w:eastAsia="新細明體" w:hAnsi="新細明體" w:cs="新細明體"/>
          <w:color w:val="555555"/>
          <w:kern w:val="0"/>
          <w:sz w:val="22"/>
        </w:rPr>
        <w:t>本工作坊也將提供各項語言管理手冊（含英文網頁、雙語翻譯標準作業等）。 本課程共七單元，以6</w:t>
      </w:r>
      <w:r w:rsidR="00307FDC" w:rsidRPr="0023140A">
        <w:rPr>
          <w:rFonts w:ascii="新細明體" w:eastAsia="新細明體" w:hAnsi="新細明體" w:cs="新細明體"/>
          <w:color w:val="555555"/>
          <w:kern w:val="0"/>
          <w:sz w:val="22"/>
        </w:rPr>
        <w:t>小時為基本的工作</w:t>
      </w:r>
      <w:r w:rsidR="00307FDC" w:rsidRPr="0023140A">
        <w:rPr>
          <w:rFonts w:ascii="新細明體" w:eastAsia="新細明體" w:hAnsi="新細明體" w:cs="新細明體" w:hint="eastAsia"/>
          <w:color w:val="555555"/>
          <w:kern w:val="0"/>
          <w:sz w:val="22"/>
        </w:rPr>
        <w:t>坊</w:t>
      </w:r>
      <w:r w:rsidR="00125083" w:rsidRPr="0023140A">
        <w:rPr>
          <w:rFonts w:ascii="新細明體" w:eastAsia="新細明體" w:hAnsi="新細明體" w:cs="新細明體"/>
          <w:color w:val="555555"/>
          <w:kern w:val="0"/>
          <w:sz w:val="22"/>
        </w:rPr>
        <w:t>組合。 </w:t>
      </w:r>
    </w:p>
    <w:tbl>
      <w:tblPr>
        <w:tblStyle w:val="a4"/>
        <w:tblW w:w="10598" w:type="dxa"/>
        <w:tblLook w:val="04A0"/>
      </w:tblPr>
      <w:tblGrid>
        <w:gridCol w:w="691"/>
        <w:gridCol w:w="3174"/>
        <w:gridCol w:w="6733"/>
      </w:tblGrid>
      <w:tr w:rsidR="004F4C73" w:rsidRPr="000E2012" w:rsidTr="0023140A">
        <w:trPr>
          <w:trHeight w:val="402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單元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單元名稱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課程內容</w:t>
            </w:r>
          </w:p>
        </w:tc>
      </w:tr>
      <w:tr w:rsidR="004F4C73" w:rsidRPr="000E2012" w:rsidTr="0023140A">
        <w:trPr>
          <w:trHeight w:val="567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1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公司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語言管理願景規劃與評估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（含管理績效評估及ROI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）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both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從國際化願景出發，評估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未來進行國際化之效益，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並進行ROI評估，說服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公司經營者及各部門主管如何進行語言管理。</w:t>
            </w:r>
          </w:p>
        </w:tc>
      </w:tr>
      <w:tr w:rsidR="004F4C73" w:rsidRPr="000E2012" w:rsidTr="0023140A">
        <w:trPr>
          <w:trHeight w:val="284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2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語言管理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流程與策略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both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以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實務為主導，說明如何訂定各公司的語言管理策略。</w:t>
            </w:r>
          </w:p>
        </w:tc>
      </w:tr>
      <w:tr w:rsidR="004F4C73" w:rsidRPr="000E2012" w:rsidTr="0023140A">
        <w:trPr>
          <w:trHeight w:val="550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3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工作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職能與語言能力指標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both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如何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訂定工作職能與語言能力之關連，並進行各部門、人才之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語言能力規劃。</w:t>
            </w:r>
          </w:p>
        </w:tc>
      </w:tr>
      <w:tr w:rsidR="004F4C73" w:rsidRPr="000E2012" w:rsidTr="0023140A">
        <w:trPr>
          <w:trHeight w:val="284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4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語言評量與員工考績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both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結合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語言管理與員工考績之關連性，進行表格及評估量表之製作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。</w:t>
            </w:r>
          </w:p>
        </w:tc>
      </w:tr>
      <w:tr w:rsidR="004F4C73" w:rsidRPr="000E2012" w:rsidTr="0023140A">
        <w:trPr>
          <w:trHeight w:val="623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5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組織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學習與語言教育訓練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both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公司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如何從內部進行語言訓練，並介紹外部資源如何提昇公司員工之語言能力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。</w:t>
            </w:r>
          </w:p>
        </w:tc>
      </w:tr>
      <w:tr w:rsidR="004F4C73" w:rsidRPr="000E2012" w:rsidTr="0023140A">
        <w:trPr>
          <w:trHeight w:val="541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6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公司語言管理工具：公司語言與控制語言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both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介紹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有效之語言管理工具：如何訂定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公司共同語言如英文；建立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公司控制語言的機制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。</w:t>
            </w:r>
          </w:p>
        </w:tc>
      </w:tr>
      <w:tr w:rsidR="004F4C73" w:rsidRPr="000E2012" w:rsidTr="0023140A">
        <w:trPr>
          <w:trHeight w:val="567"/>
        </w:trPr>
        <w:tc>
          <w:tcPr>
            <w:tcW w:w="691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7</w:t>
            </w:r>
          </w:p>
        </w:tc>
        <w:tc>
          <w:tcPr>
            <w:tcW w:w="3174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center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語言評量工具：</w:t>
            </w:r>
            <w:proofErr w:type="gramStart"/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多益考試</w:t>
            </w:r>
            <w:proofErr w:type="gramEnd"/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測驗</w:t>
            </w:r>
          </w:p>
        </w:tc>
        <w:tc>
          <w:tcPr>
            <w:tcW w:w="6733" w:type="dxa"/>
            <w:vAlign w:val="center"/>
          </w:tcPr>
          <w:p w:rsidR="004F4C73" w:rsidRPr="0023140A" w:rsidRDefault="004F4C73" w:rsidP="00C36FEF">
            <w:pPr>
              <w:spacing w:line="320" w:lineRule="exact"/>
              <w:jc w:val="both"/>
              <w:rPr>
                <w:rFonts w:asciiTheme="minorEastAsia" w:hAnsiTheme="minorEastAsia" w:cs="新細明體"/>
                <w:color w:val="555555"/>
                <w:lang w:eastAsia="zh-TW"/>
              </w:rPr>
            </w:pP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介紹</w:t>
            </w:r>
            <w:r w:rsidRPr="0023140A">
              <w:rPr>
                <w:rFonts w:asciiTheme="minorEastAsia" w:hAnsiTheme="minorEastAsia" w:cs="新細明體" w:hint="eastAsia"/>
                <w:color w:val="555555"/>
                <w:lang w:eastAsia="zh-TW"/>
              </w:rPr>
              <w:t>最有效的公司語言管理評量工具，並提出此工具如何內化，作為公司人力資源的應用</w:t>
            </w:r>
            <w:r w:rsidRPr="0023140A">
              <w:rPr>
                <w:rFonts w:asciiTheme="minorEastAsia" w:hAnsiTheme="minorEastAsia" w:cs="新細明體"/>
                <w:color w:val="555555"/>
                <w:lang w:eastAsia="zh-TW"/>
              </w:rPr>
              <w:t>策略。</w:t>
            </w:r>
          </w:p>
        </w:tc>
      </w:tr>
    </w:tbl>
    <w:p w:rsidR="00357A4A" w:rsidRPr="000E2012" w:rsidRDefault="00357A4A" w:rsidP="003D590C">
      <w:pPr>
        <w:rPr>
          <w:rFonts w:asciiTheme="minorEastAsia" w:hAnsiTheme="minorEastAsia"/>
          <w:b/>
          <w:bCs/>
          <w:sz w:val="22"/>
          <w:u w:val="single"/>
        </w:rPr>
      </w:pPr>
    </w:p>
    <w:sectPr w:rsidR="00357A4A" w:rsidRPr="000E2012" w:rsidSect="00B43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8F" w:rsidRDefault="0066128F" w:rsidP="004A153B">
      <w:r>
        <w:separator/>
      </w:r>
    </w:p>
  </w:endnote>
  <w:endnote w:type="continuationSeparator" w:id="0">
    <w:p w:rsidR="0066128F" w:rsidRDefault="0066128F" w:rsidP="004A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8F" w:rsidRDefault="0066128F" w:rsidP="004A153B">
      <w:r>
        <w:separator/>
      </w:r>
    </w:p>
  </w:footnote>
  <w:footnote w:type="continuationSeparator" w:id="0">
    <w:p w:rsidR="0066128F" w:rsidRDefault="0066128F" w:rsidP="004A1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1CE"/>
    <w:multiLevelType w:val="hybridMultilevel"/>
    <w:tmpl w:val="CFB4C546"/>
    <w:lvl w:ilvl="0" w:tplc="15D00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F1B61"/>
    <w:multiLevelType w:val="hybridMultilevel"/>
    <w:tmpl w:val="1E285C3A"/>
    <w:lvl w:ilvl="0" w:tplc="3190A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6B781D"/>
    <w:multiLevelType w:val="hybridMultilevel"/>
    <w:tmpl w:val="A2BEBD1C"/>
    <w:lvl w:ilvl="0" w:tplc="0688F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528"/>
    <w:rsid w:val="0000262C"/>
    <w:rsid w:val="00022D55"/>
    <w:rsid w:val="00033CA8"/>
    <w:rsid w:val="00036E72"/>
    <w:rsid w:val="00053086"/>
    <w:rsid w:val="000612A9"/>
    <w:rsid w:val="0006753E"/>
    <w:rsid w:val="00073AA4"/>
    <w:rsid w:val="000A51BA"/>
    <w:rsid w:val="000C05E1"/>
    <w:rsid w:val="000C4612"/>
    <w:rsid w:val="000E2012"/>
    <w:rsid w:val="000F1173"/>
    <w:rsid w:val="000F7D90"/>
    <w:rsid w:val="00113001"/>
    <w:rsid w:val="00125083"/>
    <w:rsid w:val="00180CFC"/>
    <w:rsid w:val="001A3E9B"/>
    <w:rsid w:val="001B18B2"/>
    <w:rsid w:val="001C1176"/>
    <w:rsid w:val="002046EB"/>
    <w:rsid w:val="00211FB4"/>
    <w:rsid w:val="0023140A"/>
    <w:rsid w:val="00292C6F"/>
    <w:rsid w:val="002B1528"/>
    <w:rsid w:val="002C1B3F"/>
    <w:rsid w:val="002C440C"/>
    <w:rsid w:val="00302C4D"/>
    <w:rsid w:val="00307FDC"/>
    <w:rsid w:val="0033492A"/>
    <w:rsid w:val="00357A4A"/>
    <w:rsid w:val="003D590C"/>
    <w:rsid w:val="004458DE"/>
    <w:rsid w:val="004A153B"/>
    <w:rsid w:val="004F4C73"/>
    <w:rsid w:val="00511236"/>
    <w:rsid w:val="0052011C"/>
    <w:rsid w:val="00540A95"/>
    <w:rsid w:val="005707E1"/>
    <w:rsid w:val="00571BCB"/>
    <w:rsid w:val="005D090C"/>
    <w:rsid w:val="005D6C55"/>
    <w:rsid w:val="006050C1"/>
    <w:rsid w:val="006169B3"/>
    <w:rsid w:val="00621185"/>
    <w:rsid w:val="0066128F"/>
    <w:rsid w:val="0067402A"/>
    <w:rsid w:val="006E15D1"/>
    <w:rsid w:val="006F0796"/>
    <w:rsid w:val="00735149"/>
    <w:rsid w:val="00755C66"/>
    <w:rsid w:val="0077403F"/>
    <w:rsid w:val="007F73FD"/>
    <w:rsid w:val="008B607D"/>
    <w:rsid w:val="008D2B65"/>
    <w:rsid w:val="008E2069"/>
    <w:rsid w:val="0095263D"/>
    <w:rsid w:val="00962AFD"/>
    <w:rsid w:val="009C33C6"/>
    <w:rsid w:val="009F3956"/>
    <w:rsid w:val="00A133F1"/>
    <w:rsid w:val="00A37151"/>
    <w:rsid w:val="00A47A64"/>
    <w:rsid w:val="00A73EC0"/>
    <w:rsid w:val="00A90B04"/>
    <w:rsid w:val="00A97B51"/>
    <w:rsid w:val="00AF21B0"/>
    <w:rsid w:val="00B01E7F"/>
    <w:rsid w:val="00B05640"/>
    <w:rsid w:val="00B15BF4"/>
    <w:rsid w:val="00B15E47"/>
    <w:rsid w:val="00B22B9C"/>
    <w:rsid w:val="00B26818"/>
    <w:rsid w:val="00B43418"/>
    <w:rsid w:val="00C17F7C"/>
    <w:rsid w:val="00C36FEF"/>
    <w:rsid w:val="00C75257"/>
    <w:rsid w:val="00CA719D"/>
    <w:rsid w:val="00CC069F"/>
    <w:rsid w:val="00CF0A82"/>
    <w:rsid w:val="00CF3D1F"/>
    <w:rsid w:val="00CF4037"/>
    <w:rsid w:val="00D00D0D"/>
    <w:rsid w:val="00D36422"/>
    <w:rsid w:val="00D646A7"/>
    <w:rsid w:val="00DA5C16"/>
    <w:rsid w:val="00DA67DB"/>
    <w:rsid w:val="00DF79D3"/>
    <w:rsid w:val="00E34CC6"/>
    <w:rsid w:val="00E74D71"/>
    <w:rsid w:val="00E77CCA"/>
    <w:rsid w:val="00E97A2F"/>
    <w:rsid w:val="00EB1983"/>
    <w:rsid w:val="00ED6944"/>
    <w:rsid w:val="00F13509"/>
    <w:rsid w:val="00F83C68"/>
    <w:rsid w:val="00FA7DB2"/>
    <w:rsid w:val="00FC3685"/>
    <w:rsid w:val="00FD2E1A"/>
    <w:rsid w:val="00FF4D67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083"/>
    <w:rPr>
      <w:b/>
      <w:bCs/>
    </w:rPr>
  </w:style>
  <w:style w:type="table" w:styleId="a4">
    <w:name w:val="Table Grid"/>
    <w:basedOn w:val="a1"/>
    <w:uiPriority w:val="39"/>
    <w:rsid w:val="004F4C73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F4C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40A9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A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A15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A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A15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083"/>
    <w:rPr>
      <w:b/>
      <w:bCs/>
    </w:rPr>
  </w:style>
  <w:style w:type="table" w:styleId="a4">
    <w:name w:val="Table Grid"/>
    <w:basedOn w:val="a1"/>
    <w:uiPriority w:val="39"/>
    <w:rsid w:val="004F4C73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F4C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40A9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A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A15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A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A15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etta</dc:creator>
  <cp:lastModifiedBy>GEAT</cp:lastModifiedBy>
  <cp:revision>11</cp:revision>
  <cp:lastPrinted>2017-08-15T03:43:00Z</cp:lastPrinted>
  <dcterms:created xsi:type="dcterms:W3CDTF">2017-08-14T06:35:00Z</dcterms:created>
  <dcterms:modified xsi:type="dcterms:W3CDTF">2017-09-18T04:58:00Z</dcterms:modified>
</cp:coreProperties>
</file>